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C08" w:rsidRDefault="00900C08" w:rsidP="00A70D59">
      <w:pPr>
        <w:spacing w:line="480" w:lineRule="auto"/>
        <w:rPr>
          <w:rFonts w:ascii="Times New Roman" w:hAnsi="Times New Roman" w:cs="Times New Roman"/>
          <w:sz w:val="24"/>
          <w:szCs w:val="24"/>
        </w:rPr>
      </w:pPr>
      <w:bookmarkStart w:id="0" w:name="_GoBack"/>
      <w:bookmarkEnd w:id="0"/>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jc w:val="center"/>
        <w:rPr>
          <w:rFonts w:ascii="Times New Roman" w:hAnsi="Times New Roman" w:cs="Times New Roman"/>
          <w:sz w:val="24"/>
          <w:szCs w:val="24"/>
        </w:rPr>
      </w:pPr>
    </w:p>
    <w:p w:rsidR="00900C08" w:rsidRDefault="00900C08" w:rsidP="00A70D5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Outline </w:t>
      </w:r>
      <w:r w:rsidR="005A4DA6">
        <w:rPr>
          <w:rFonts w:ascii="Times New Roman" w:hAnsi="Times New Roman" w:cs="Times New Roman"/>
          <w:sz w:val="24"/>
          <w:szCs w:val="24"/>
        </w:rPr>
        <w:t>on Contract</w:t>
      </w:r>
    </w:p>
    <w:p w:rsidR="00900C08" w:rsidRDefault="00900C08" w:rsidP="00A70D5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00C08" w:rsidRDefault="00900C08" w:rsidP="00A70D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900C08" w:rsidRDefault="00900C08" w:rsidP="00A70D59">
      <w:pPr>
        <w:spacing w:line="480" w:lineRule="auto"/>
        <w:rPr>
          <w:rFonts w:ascii="Times New Roman" w:hAnsi="Times New Roman" w:cs="Times New Roman"/>
          <w:sz w:val="24"/>
          <w:szCs w:val="24"/>
        </w:rPr>
      </w:pPr>
    </w:p>
    <w:p w:rsidR="005D3719" w:rsidRPr="005A4DA6" w:rsidRDefault="005A66D4" w:rsidP="00A70D59">
      <w:pPr>
        <w:pStyle w:val="ListParagraph"/>
        <w:numPr>
          <w:ilvl w:val="0"/>
          <w:numId w:val="13"/>
        </w:numPr>
        <w:spacing w:line="480" w:lineRule="auto"/>
        <w:rPr>
          <w:rFonts w:ascii="Times New Roman" w:hAnsi="Times New Roman" w:cs="Times New Roman"/>
          <w:b/>
          <w:sz w:val="24"/>
          <w:szCs w:val="24"/>
        </w:rPr>
      </w:pPr>
      <w:r w:rsidRPr="005A4DA6">
        <w:rPr>
          <w:rFonts w:ascii="Times New Roman" w:hAnsi="Times New Roman" w:cs="Times New Roman"/>
          <w:b/>
          <w:sz w:val="24"/>
          <w:szCs w:val="24"/>
        </w:rPr>
        <w:lastRenderedPageBreak/>
        <w:t xml:space="preserve">Introduction </w:t>
      </w:r>
    </w:p>
    <w:p w:rsidR="005A66D4" w:rsidRPr="00900C08" w:rsidRDefault="005A66D4" w:rsidP="00A70D59">
      <w:pPr>
        <w:pStyle w:val="ListParagraph"/>
        <w:numPr>
          <w:ilvl w:val="0"/>
          <w:numId w:val="2"/>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Thesis: A business contract is one of the key and critical common legal transactions that any business person must be involved in when running the business; however, no matter the type of business one runs, the contract law is the key to creating effective agreements that will be legally acceptable and enforceable in case dispute arises. </w:t>
      </w:r>
    </w:p>
    <w:p w:rsidR="005A66D4" w:rsidRPr="00900C08" w:rsidRDefault="005A66D4" w:rsidP="00A70D59">
      <w:pPr>
        <w:pStyle w:val="ListParagraph"/>
        <w:numPr>
          <w:ilvl w:val="0"/>
          <w:numId w:val="2"/>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Definition of a contract: Defined as a legally enforceable agreement that occurs between two or more parties that have a common obligation to do or not to do particular things. </w:t>
      </w:r>
    </w:p>
    <w:p w:rsidR="005A66D4" w:rsidRPr="00900C08" w:rsidRDefault="005A66D4" w:rsidP="00A70D59">
      <w:pPr>
        <w:pStyle w:val="ListParagraph"/>
        <w:numPr>
          <w:ilvl w:val="0"/>
          <w:numId w:val="2"/>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The scope of the paper or what the paper will entail. </w:t>
      </w:r>
    </w:p>
    <w:p w:rsidR="005A66D4" w:rsidRPr="005A4DA6" w:rsidRDefault="005A66D4" w:rsidP="00A70D59">
      <w:pPr>
        <w:pStyle w:val="ListParagraph"/>
        <w:numPr>
          <w:ilvl w:val="0"/>
          <w:numId w:val="13"/>
        </w:numPr>
        <w:spacing w:line="480" w:lineRule="auto"/>
        <w:rPr>
          <w:rFonts w:ascii="Times New Roman" w:hAnsi="Times New Roman" w:cs="Times New Roman"/>
          <w:b/>
          <w:sz w:val="24"/>
          <w:szCs w:val="24"/>
        </w:rPr>
      </w:pPr>
      <w:r w:rsidRPr="005A4DA6">
        <w:rPr>
          <w:rFonts w:ascii="Times New Roman" w:hAnsi="Times New Roman" w:cs="Times New Roman"/>
          <w:b/>
          <w:sz w:val="24"/>
          <w:szCs w:val="24"/>
        </w:rPr>
        <w:t>Body</w:t>
      </w:r>
    </w:p>
    <w:p w:rsidR="005A66D4" w:rsidRPr="00900C08" w:rsidRDefault="005A66D4"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Background of the conflict </w:t>
      </w:r>
    </w:p>
    <w:p w:rsidR="005A66D4" w:rsidRPr="00900C08" w:rsidRDefault="005A66D4" w:rsidP="00A70D59">
      <w:pPr>
        <w:pStyle w:val="ListParagraph"/>
        <w:numPr>
          <w:ilvl w:val="0"/>
          <w:numId w:val="5"/>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The overview of the company: business type, product or services the company deals with, and number of employees. The company started as sole proprietor two years ago; consist of 15 employees; deals with firework displays. </w:t>
      </w:r>
    </w:p>
    <w:p w:rsidR="005A66D4" w:rsidRPr="00900C08" w:rsidRDefault="005A66D4" w:rsidP="00A70D59">
      <w:pPr>
        <w:pStyle w:val="ListParagraph"/>
        <w:numPr>
          <w:ilvl w:val="0"/>
          <w:numId w:val="5"/>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Explanation of the contract agreement between Acme Fireworks and the other parties. </w:t>
      </w:r>
    </w:p>
    <w:p w:rsidR="005A66D4" w:rsidRPr="00900C08" w:rsidRDefault="005A66D4" w:rsidP="00A70D59">
      <w:pPr>
        <w:pStyle w:val="ListParagraph"/>
        <w:numPr>
          <w:ilvl w:val="0"/>
          <w:numId w:val="5"/>
        </w:numPr>
        <w:spacing w:line="480" w:lineRule="auto"/>
        <w:rPr>
          <w:rFonts w:ascii="Times New Roman" w:hAnsi="Times New Roman" w:cs="Times New Roman"/>
          <w:sz w:val="24"/>
          <w:szCs w:val="24"/>
        </w:rPr>
      </w:pPr>
      <w:r w:rsidRPr="00900C08">
        <w:rPr>
          <w:rFonts w:ascii="Times New Roman" w:hAnsi="Times New Roman" w:cs="Times New Roman"/>
          <w:sz w:val="24"/>
          <w:szCs w:val="24"/>
        </w:rPr>
        <w:t>Explanation of the breach of the contract and conflict arising.</w:t>
      </w:r>
    </w:p>
    <w:p w:rsidR="005A66D4" w:rsidRPr="00900C08" w:rsidRDefault="005A66D4"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The Common Law and Uniform Commercial Code (UCC)</w:t>
      </w:r>
    </w:p>
    <w:p w:rsidR="005A66D4" w:rsidRPr="00900C08" w:rsidRDefault="005A66D4" w:rsidP="00A70D59">
      <w:pPr>
        <w:pStyle w:val="ListParagraph"/>
        <w:numPr>
          <w:ilvl w:val="0"/>
          <w:numId w:val="6"/>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Elements of Common Law: </w:t>
      </w:r>
      <w:r w:rsidR="00103E47" w:rsidRPr="00900C08">
        <w:rPr>
          <w:rFonts w:ascii="Times New Roman" w:hAnsi="Times New Roman" w:cs="Times New Roman"/>
          <w:sz w:val="24"/>
          <w:szCs w:val="24"/>
        </w:rPr>
        <w:t>includes offer, acceptance, and consideration. Contract must be for a legal purpose and the involved parties must have the capacity to enter into the agreement.</w:t>
      </w:r>
    </w:p>
    <w:p w:rsidR="00103E47" w:rsidRPr="00900C08" w:rsidRDefault="00103E47" w:rsidP="00A70D59">
      <w:pPr>
        <w:pStyle w:val="ListParagraph"/>
        <w:numPr>
          <w:ilvl w:val="0"/>
          <w:numId w:val="6"/>
        </w:numPr>
        <w:spacing w:line="480" w:lineRule="auto"/>
        <w:rPr>
          <w:rFonts w:ascii="Times New Roman" w:hAnsi="Times New Roman" w:cs="Times New Roman"/>
          <w:sz w:val="24"/>
          <w:szCs w:val="24"/>
        </w:rPr>
      </w:pPr>
      <w:r w:rsidRPr="00900C08">
        <w:rPr>
          <w:rFonts w:ascii="Times New Roman" w:hAnsi="Times New Roman" w:cs="Times New Roman"/>
          <w:sz w:val="24"/>
          <w:szCs w:val="24"/>
        </w:rPr>
        <w:t>Elements of Uniform Commercial Code (UCC): It only requires that the contract specifies the quantity of terms; consideration is not prerequisite</w:t>
      </w:r>
    </w:p>
    <w:p w:rsidR="00103E47" w:rsidRPr="00900C08" w:rsidRDefault="00103E47" w:rsidP="00A70D59">
      <w:pPr>
        <w:pStyle w:val="ListParagraph"/>
        <w:numPr>
          <w:ilvl w:val="0"/>
          <w:numId w:val="6"/>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Whether the contract fits the common law or UCC based on the features explained </w:t>
      </w:r>
    </w:p>
    <w:p w:rsidR="00103E47" w:rsidRPr="00900C08" w:rsidRDefault="00C74472"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Application of the five essential elements of an enforceable contract</w:t>
      </w:r>
    </w:p>
    <w:p w:rsidR="00C74472" w:rsidRPr="00900C08" w:rsidRDefault="00C74472" w:rsidP="00A70D59">
      <w:pPr>
        <w:pStyle w:val="ListParagraph"/>
        <w:numPr>
          <w:ilvl w:val="0"/>
          <w:numId w:val="7"/>
        </w:numPr>
        <w:spacing w:line="480" w:lineRule="auto"/>
        <w:rPr>
          <w:rFonts w:ascii="Times New Roman" w:hAnsi="Times New Roman" w:cs="Times New Roman"/>
          <w:sz w:val="24"/>
          <w:szCs w:val="24"/>
        </w:rPr>
      </w:pPr>
      <w:r w:rsidRPr="00900C08">
        <w:rPr>
          <w:rFonts w:ascii="Times New Roman" w:hAnsi="Times New Roman" w:cs="Times New Roman"/>
          <w:sz w:val="24"/>
          <w:szCs w:val="24"/>
        </w:rPr>
        <w:lastRenderedPageBreak/>
        <w:t xml:space="preserve">The five elements include offer, acceptance, consideration, capacity, and intention. </w:t>
      </w:r>
    </w:p>
    <w:p w:rsidR="00C74472" w:rsidRPr="00900C08" w:rsidRDefault="00C74472"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Potential personal liability to Acme Fireworks when someone is injured</w:t>
      </w:r>
    </w:p>
    <w:p w:rsidR="00C74472" w:rsidRPr="00900C08" w:rsidRDefault="00C74472" w:rsidP="00A70D59">
      <w:pPr>
        <w:pStyle w:val="ListParagraph"/>
        <w:numPr>
          <w:ilvl w:val="0"/>
          <w:numId w:val="8"/>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When liability issues emerge: Liability issues emerge in case the business is a sole proprietorship since the owner will be directly liable for the claims against the business. </w:t>
      </w:r>
    </w:p>
    <w:p w:rsidR="00C74472" w:rsidRPr="00900C08" w:rsidRDefault="00C74472" w:rsidP="00A70D59">
      <w:pPr>
        <w:pStyle w:val="ListParagraph"/>
        <w:numPr>
          <w:ilvl w:val="0"/>
          <w:numId w:val="8"/>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The personal liabilities: Includes the financial consequences in form of compensation or penalty to the owner. </w:t>
      </w:r>
    </w:p>
    <w:p w:rsidR="007F5095" w:rsidRPr="00900C08" w:rsidRDefault="007F5095"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Employment types and relationships relevant to agency law </w:t>
      </w:r>
    </w:p>
    <w:p w:rsidR="00B65A0A" w:rsidRPr="00900C08" w:rsidRDefault="007F5095" w:rsidP="00A70D59">
      <w:pPr>
        <w:pStyle w:val="ListParagraph"/>
        <w:numPr>
          <w:ilvl w:val="0"/>
          <w:numId w:val="9"/>
        </w:numPr>
        <w:spacing w:line="480" w:lineRule="auto"/>
        <w:rPr>
          <w:rFonts w:ascii="Times New Roman" w:hAnsi="Times New Roman" w:cs="Times New Roman"/>
          <w:sz w:val="24"/>
          <w:szCs w:val="24"/>
        </w:rPr>
      </w:pPr>
      <w:r w:rsidRPr="00900C08">
        <w:rPr>
          <w:rFonts w:ascii="Times New Roman" w:hAnsi="Times New Roman" w:cs="Times New Roman"/>
          <w:sz w:val="24"/>
          <w:szCs w:val="24"/>
        </w:rPr>
        <w:t>Employment types</w:t>
      </w:r>
      <w:r w:rsidR="00B65A0A" w:rsidRPr="00900C08">
        <w:rPr>
          <w:rFonts w:ascii="Times New Roman" w:hAnsi="Times New Roman" w:cs="Times New Roman"/>
          <w:sz w:val="24"/>
          <w:szCs w:val="24"/>
        </w:rPr>
        <w:t xml:space="preserve"> and relationships</w:t>
      </w:r>
      <w:r w:rsidRPr="00900C08">
        <w:rPr>
          <w:rFonts w:ascii="Times New Roman" w:hAnsi="Times New Roman" w:cs="Times New Roman"/>
          <w:sz w:val="24"/>
          <w:szCs w:val="24"/>
        </w:rPr>
        <w:t>:</w:t>
      </w:r>
      <w:r w:rsidR="00B65A0A" w:rsidRPr="00900C08">
        <w:rPr>
          <w:rFonts w:ascii="Times New Roman" w:hAnsi="Times New Roman" w:cs="Times New Roman"/>
          <w:sz w:val="24"/>
          <w:szCs w:val="24"/>
        </w:rPr>
        <w:t xml:space="preserve"> an independent contractor, common law employee, statutory employee, and statutory nonemployee. </w:t>
      </w:r>
    </w:p>
    <w:p w:rsidR="00B65A0A" w:rsidRPr="00900C08" w:rsidRDefault="00B65A0A" w:rsidP="00A70D59">
      <w:pPr>
        <w:pStyle w:val="ListParagraph"/>
        <w:numPr>
          <w:ilvl w:val="0"/>
          <w:numId w:val="9"/>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Advantages of each of the employment types and relationships </w:t>
      </w:r>
    </w:p>
    <w:p w:rsidR="00B65A0A" w:rsidRPr="00900C08" w:rsidRDefault="00B65A0A" w:rsidP="00A70D59">
      <w:pPr>
        <w:pStyle w:val="ListParagraph"/>
        <w:numPr>
          <w:ilvl w:val="0"/>
          <w:numId w:val="9"/>
        </w:numPr>
        <w:spacing w:line="480" w:lineRule="auto"/>
        <w:rPr>
          <w:rFonts w:ascii="Times New Roman" w:hAnsi="Times New Roman" w:cs="Times New Roman"/>
          <w:sz w:val="24"/>
          <w:szCs w:val="24"/>
        </w:rPr>
      </w:pPr>
      <w:r w:rsidRPr="00900C08">
        <w:rPr>
          <w:rFonts w:ascii="Times New Roman" w:hAnsi="Times New Roman" w:cs="Times New Roman"/>
          <w:sz w:val="24"/>
          <w:szCs w:val="24"/>
        </w:rPr>
        <w:t>Disadvantages of each of the above employment types and relationships</w:t>
      </w:r>
    </w:p>
    <w:p w:rsidR="007F5095" w:rsidRPr="00900C08" w:rsidRDefault="00B65A0A"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Why Acme should not operate </w:t>
      </w:r>
      <w:r w:rsidR="007F5095" w:rsidRPr="00900C08">
        <w:rPr>
          <w:rFonts w:ascii="Times New Roman" w:hAnsi="Times New Roman" w:cs="Times New Roman"/>
          <w:sz w:val="24"/>
          <w:szCs w:val="24"/>
        </w:rPr>
        <w:t xml:space="preserve"> </w:t>
      </w:r>
      <w:r w:rsidRPr="00900C08">
        <w:rPr>
          <w:rFonts w:ascii="Times New Roman" w:hAnsi="Times New Roman" w:cs="Times New Roman"/>
          <w:sz w:val="24"/>
          <w:szCs w:val="24"/>
        </w:rPr>
        <w:t>as a sole proprietorship</w:t>
      </w:r>
    </w:p>
    <w:p w:rsidR="00FC6B41" w:rsidRPr="00900C08" w:rsidRDefault="00B65A0A" w:rsidP="00A70D59">
      <w:pPr>
        <w:pStyle w:val="ListParagraph"/>
        <w:numPr>
          <w:ilvl w:val="0"/>
          <w:numId w:val="10"/>
        </w:numPr>
        <w:spacing w:line="480" w:lineRule="auto"/>
        <w:rPr>
          <w:rFonts w:ascii="Times New Roman" w:hAnsi="Times New Roman" w:cs="Times New Roman"/>
          <w:sz w:val="24"/>
          <w:szCs w:val="24"/>
        </w:rPr>
      </w:pPr>
      <w:r w:rsidRPr="00900C08">
        <w:rPr>
          <w:rFonts w:ascii="Times New Roman" w:hAnsi="Times New Roman" w:cs="Times New Roman"/>
          <w:sz w:val="24"/>
          <w:szCs w:val="24"/>
        </w:rPr>
        <w:t>The risks associated with sole proprietorship are many which may affect the business</w:t>
      </w:r>
      <w:r w:rsidR="00FC6B41" w:rsidRPr="00900C08">
        <w:rPr>
          <w:rFonts w:ascii="Times New Roman" w:hAnsi="Times New Roman" w:cs="Times New Roman"/>
          <w:sz w:val="24"/>
          <w:szCs w:val="24"/>
        </w:rPr>
        <w:t xml:space="preserve"> since the owner become liable for all the claims against the business</w:t>
      </w:r>
      <w:r w:rsidRPr="00900C08">
        <w:rPr>
          <w:rFonts w:ascii="Times New Roman" w:hAnsi="Times New Roman" w:cs="Times New Roman"/>
          <w:sz w:val="24"/>
          <w:szCs w:val="24"/>
        </w:rPr>
        <w:t>.</w:t>
      </w:r>
    </w:p>
    <w:p w:rsidR="00B65A0A" w:rsidRPr="00900C08" w:rsidRDefault="00FC6B41" w:rsidP="00A70D59">
      <w:pPr>
        <w:pStyle w:val="ListParagraph"/>
        <w:numPr>
          <w:ilvl w:val="0"/>
          <w:numId w:val="10"/>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Sole proprietorship makes the business vulnerable to liability risks as most of the risks arise from preventable or predictable situations. </w:t>
      </w:r>
    </w:p>
    <w:p w:rsidR="00FC6B41" w:rsidRPr="00900C08" w:rsidRDefault="00FC6B41" w:rsidP="00A70D59">
      <w:pPr>
        <w:pStyle w:val="ListParagraph"/>
        <w:numPr>
          <w:ilvl w:val="0"/>
          <w:numId w:val="10"/>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Operating a sole proprietor exposes both the business and the owner at risk of being liable to the debt when the business loses a lawsuit. </w:t>
      </w:r>
    </w:p>
    <w:p w:rsidR="00FC6B41" w:rsidRPr="00900C08" w:rsidRDefault="00FC6B41" w:rsidP="00A70D59">
      <w:pPr>
        <w:pStyle w:val="ListParagraph"/>
        <w:numPr>
          <w:ilvl w:val="0"/>
          <w:numId w:val="4"/>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 Recommendations for a new business entity </w:t>
      </w:r>
    </w:p>
    <w:p w:rsidR="00FC6B41" w:rsidRPr="00900C08" w:rsidRDefault="00FC6B41" w:rsidP="00A70D59">
      <w:pPr>
        <w:pStyle w:val="ListParagraph"/>
        <w:numPr>
          <w:ilvl w:val="0"/>
          <w:numId w:val="11"/>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The business needs to change to a corporation </w:t>
      </w:r>
    </w:p>
    <w:p w:rsidR="00FC6B41" w:rsidRPr="00900C08" w:rsidRDefault="00FC6B41" w:rsidP="00A70D59">
      <w:pPr>
        <w:pStyle w:val="ListParagraph"/>
        <w:numPr>
          <w:ilvl w:val="0"/>
          <w:numId w:val="11"/>
        </w:numPr>
        <w:spacing w:line="480" w:lineRule="auto"/>
        <w:rPr>
          <w:rFonts w:ascii="Times New Roman" w:hAnsi="Times New Roman" w:cs="Times New Roman"/>
          <w:sz w:val="24"/>
          <w:szCs w:val="24"/>
        </w:rPr>
      </w:pPr>
      <w:r w:rsidRPr="00900C08">
        <w:rPr>
          <w:rFonts w:ascii="Times New Roman" w:hAnsi="Times New Roman" w:cs="Times New Roman"/>
          <w:sz w:val="24"/>
          <w:szCs w:val="24"/>
        </w:rPr>
        <w:lastRenderedPageBreak/>
        <w:t xml:space="preserve">Rationale of the recommendation: Because as a corporation, the business will insulate the owner from being liable to any lawsuit that may emerge from many consumers of the fireworks. </w:t>
      </w:r>
    </w:p>
    <w:p w:rsidR="00FC6B41" w:rsidRPr="005A4DA6" w:rsidRDefault="00FC6B41" w:rsidP="00A70D59">
      <w:pPr>
        <w:pStyle w:val="ListParagraph"/>
        <w:numPr>
          <w:ilvl w:val="0"/>
          <w:numId w:val="13"/>
        </w:numPr>
        <w:spacing w:line="480" w:lineRule="auto"/>
        <w:rPr>
          <w:rFonts w:ascii="Times New Roman" w:hAnsi="Times New Roman" w:cs="Times New Roman"/>
          <w:b/>
          <w:sz w:val="24"/>
          <w:szCs w:val="24"/>
        </w:rPr>
      </w:pPr>
      <w:r w:rsidRPr="005A4DA6">
        <w:rPr>
          <w:rFonts w:ascii="Times New Roman" w:hAnsi="Times New Roman" w:cs="Times New Roman"/>
          <w:b/>
          <w:sz w:val="24"/>
          <w:szCs w:val="24"/>
        </w:rPr>
        <w:t xml:space="preserve">Conclusion </w:t>
      </w:r>
    </w:p>
    <w:p w:rsidR="00FC6B41" w:rsidRPr="00900C08" w:rsidRDefault="00FC6B41" w:rsidP="00A70D59">
      <w:pPr>
        <w:pStyle w:val="ListParagraph"/>
        <w:numPr>
          <w:ilvl w:val="0"/>
          <w:numId w:val="12"/>
        </w:numPr>
        <w:spacing w:line="480" w:lineRule="auto"/>
        <w:rPr>
          <w:rFonts w:ascii="Times New Roman" w:hAnsi="Times New Roman" w:cs="Times New Roman"/>
          <w:sz w:val="24"/>
          <w:szCs w:val="24"/>
        </w:rPr>
      </w:pPr>
      <w:r w:rsidRPr="00900C08">
        <w:rPr>
          <w:rFonts w:ascii="Times New Roman" w:hAnsi="Times New Roman" w:cs="Times New Roman"/>
          <w:sz w:val="24"/>
          <w:szCs w:val="24"/>
        </w:rPr>
        <w:t>Restating the thesis statement</w:t>
      </w:r>
    </w:p>
    <w:p w:rsidR="00FC6B41" w:rsidRPr="00900C08" w:rsidRDefault="00FC6B41" w:rsidP="00A70D59">
      <w:pPr>
        <w:pStyle w:val="ListParagraph"/>
        <w:numPr>
          <w:ilvl w:val="0"/>
          <w:numId w:val="12"/>
        </w:numPr>
        <w:spacing w:line="480" w:lineRule="auto"/>
        <w:rPr>
          <w:rFonts w:ascii="Times New Roman" w:hAnsi="Times New Roman" w:cs="Times New Roman"/>
          <w:sz w:val="24"/>
          <w:szCs w:val="24"/>
        </w:rPr>
      </w:pPr>
      <w:r w:rsidRPr="00900C08">
        <w:rPr>
          <w:rFonts w:ascii="Times New Roman" w:hAnsi="Times New Roman" w:cs="Times New Roman"/>
          <w:sz w:val="24"/>
          <w:szCs w:val="24"/>
        </w:rPr>
        <w:t xml:space="preserve">Summarizing the key points discussed in the paper including the contract governing Acme Fireworks, the essential elements of contract, potential liability, employment types, and why Acme Fireworks should not operate as a sole proprietorship. </w:t>
      </w:r>
    </w:p>
    <w:p w:rsidR="00FC6B41" w:rsidRPr="00900C08" w:rsidRDefault="00FC6B41" w:rsidP="00A70D59">
      <w:pPr>
        <w:pStyle w:val="ListParagraph"/>
        <w:numPr>
          <w:ilvl w:val="0"/>
          <w:numId w:val="12"/>
        </w:numPr>
        <w:spacing w:line="480" w:lineRule="auto"/>
        <w:rPr>
          <w:rFonts w:ascii="Times New Roman" w:hAnsi="Times New Roman" w:cs="Times New Roman"/>
          <w:sz w:val="24"/>
          <w:szCs w:val="24"/>
        </w:rPr>
      </w:pPr>
      <w:r w:rsidRPr="00900C08">
        <w:rPr>
          <w:rFonts w:ascii="Times New Roman" w:hAnsi="Times New Roman" w:cs="Times New Roman"/>
          <w:sz w:val="24"/>
          <w:szCs w:val="24"/>
        </w:rPr>
        <w:t>Concluding remarks on recommendations: the recommendation to change the business from sole proprietorship to a corporation, Acme Fireworks’</w:t>
      </w:r>
      <w:r w:rsidR="00D67921" w:rsidRPr="00900C08">
        <w:rPr>
          <w:rFonts w:ascii="Times New Roman" w:hAnsi="Times New Roman" w:cs="Times New Roman"/>
          <w:sz w:val="24"/>
          <w:szCs w:val="24"/>
        </w:rPr>
        <w:t xml:space="preserve"> owner needs to involve sound counsel from business experts in the corporate world. </w:t>
      </w:r>
    </w:p>
    <w:p w:rsidR="00D67921" w:rsidRPr="005A4DA6" w:rsidRDefault="00D67921" w:rsidP="00A70D59">
      <w:pPr>
        <w:spacing w:line="480" w:lineRule="auto"/>
        <w:rPr>
          <w:rFonts w:ascii="Times New Roman" w:hAnsi="Times New Roman" w:cs="Times New Roman"/>
          <w:b/>
          <w:sz w:val="24"/>
          <w:szCs w:val="24"/>
        </w:rPr>
      </w:pPr>
      <w:r w:rsidRPr="005A4DA6">
        <w:rPr>
          <w:rFonts w:ascii="Times New Roman" w:hAnsi="Times New Roman" w:cs="Times New Roman"/>
          <w:b/>
          <w:sz w:val="24"/>
          <w:szCs w:val="24"/>
        </w:rPr>
        <w:t xml:space="preserve">References </w:t>
      </w:r>
    </w:p>
    <w:p w:rsidR="00900C08" w:rsidRPr="00900C08" w:rsidRDefault="00900C08"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color w:val="222222"/>
          <w:sz w:val="24"/>
          <w:szCs w:val="24"/>
          <w:shd w:val="clear" w:color="auto" w:fill="FFFFFF"/>
        </w:rPr>
        <w:t>Coleman, S., &amp; Carsky, M. (1999). Sources of capital for small family-owned businesses: Evidence from the national survey of small business finances. </w:t>
      </w:r>
      <w:r w:rsidRPr="00900C08">
        <w:rPr>
          <w:rFonts w:ascii="Times New Roman" w:hAnsi="Times New Roman" w:cs="Times New Roman"/>
          <w:i/>
          <w:iCs/>
          <w:color w:val="222222"/>
          <w:sz w:val="24"/>
          <w:szCs w:val="24"/>
          <w:shd w:val="clear" w:color="auto" w:fill="FFFFFF"/>
        </w:rPr>
        <w:t>Family Business Review</w:t>
      </w:r>
      <w:r w:rsidRPr="00900C08">
        <w:rPr>
          <w:rFonts w:ascii="Times New Roman" w:hAnsi="Times New Roman" w:cs="Times New Roman"/>
          <w:color w:val="222222"/>
          <w:sz w:val="24"/>
          <w:szCs w:val="24"/>
          <w:shd w:val="clear" w:color="auto" w:fill="FFFFFF"/>
        </w:rPr>
        <w:t>, </w:t>
      </w:r>
      <w:r w:rsidRPr="00900C08">
        <w:rPr>
          <w:rFonts w:ascii="Times New Roman" w:hAnsi="Times New Roman" w:cs="Times New Roman"/>
          <w:i/>
          <w:iCs/>
          <w:color w:val="222222"/>
          <w:sz w:val="24"/>
          <w:szCs w:val="24"/>
          <w:shd w:val="clear" w:color="auto" w:fill="FFFFFF"/>
        </w:rPr>
        <w:t>12</w:t>
      </w:r>
      <w:r w:rsidRPr="00900C08">
        <w:rPr>
          <w:rFonts w:ascii="Times New Roman" w:hAnsi="Times New Roman" w:cs="Times New Roman"/>
          <w:color w:val="222222"/>
          <w:sz w:val="24"/>
          <w:szCs w:val="24"/>
          <w:shd w:val="clear" w:color="auto" w:fill="FFFFFF"/>
        </w:rPr>
        <w:t>(1), 73-84. Retrieved from http://journals.sagepub.com/doi/abs/10.1111/j.1741-6248.1999.00073.x</w:t>
      </w:r>
    </w:p>
    <w:p w:rsidR="00D67921" w:rsidRPr="00900C08" w:rsidRDefault="00D67921"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sz w:val="24"/>
          <w:szCs w:val="24"/>
        </w:rPr>
        <w:t>ECU. (2012, August 10). Materials Management-Contractual Services</w:t>
      </w:r>
      <w:r w:rsidRPr="00900C08">
        <w:rPr>
          <w:rFonts w:ascii="Times New Roman" w:hAnsi="Times New Roman" w:cs="Times New Roman"/>
          <w:i/>
          <w:sz w:val="24"/>
          <w:szCs w:val="24"/>
        </w:rPr>
        <w:t>.</w:t>
      </w:r>
      <w:r w:rsidRPr="00900C08">
        <w:rPr>
          <w:rFonts w:ascii="Times New Roman" w:hAnsi="Times New Roman" w:cs="Times New Roman"/>
          <w:sz w:val="24"/>
          <w:szCs w:val="24"/>
        </w:rPr>
        <w:t xml:space="preserve"> </w:t>
      </w:r>
      <w:r w:rsidRPr="00900C08">
        <w:rPr>
          <w:rFonts w:ascii="Times New Roman" w:hAnsi="Times New Roman" w:cs="Times New Roman"/>
          <w:i/>
          <w:sz w:val="24"/>
          <w:szCs w:val="24"/>
        </w:rPr>
        <w:t>East Carolina University</w:t>
      </w:r>
      <w:r w:rsidRPr="00900C08">
        <w:rPr>
          <w:rFonts w:ascii="Times New Roman" w:hAnsi="Times New Roman" w:cs="Times New Roman"/>
          <w:sz w:val="24"/>
          <w:szCs w:val="24"/>
        </w:rPr>
        <w:t>. Retrieved from http://www.ecu.edu/cs-admin/purchasing/contract/Employee-Contractor-Relationships.cfm</w:t>
      </w:r>
    </w:p>
    <w:p w:rsidR="00672A84" w:rsidRPr="00900C08" w:rsidRDefault="00672A84"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color w:val="222222"/>
          <w:sz w:val="24"/>
          <w:szCs w:val="24"/>
          <w:shd w:val="clear" w:color="auto" w:fill="FFFFFF"/>
        </w:rPr>
        <w:t>Goodchild, A., Herring, C., &amp; Milosevic, Z. (2000). Business Contracts for B2B. </w:t>
      </w:r>
      <w:r w:rsidRPr="00900C08">
        <w:rPr>
          <w:rFonts w:ascii="Times New Roman" w:hAnsi="Times New Roman" w:cs="Times New Roman"/>
          <w:i/>
          <w:iCs/>
          <w:color w:val="222222"/>
          <w:sz w:val="24"/>
          <w:szCs w:val="24"/>
          <w:shd w:val="clear" w:color="auto" w:fill="FFFFFF"/>
        </w:rPr>
        <w:t>ISDO</w:t>
      </w:r>
      <w:r w:rsidRPr="00900C08">
        <w:rPr>
          <w:rFonts w:ascii="Times New Roman" w:hAnsi="Times New Roman" w:cs="Times New Roman"/>
          <w:color w:val="222222"/>
          <w:sz w:val="24"/>
          <w:szCs w:val="24"/>
          <w:shd w:val="clear" w:color="auto" w:fill="FFFFFF"/>
        </w:rPr>
        <w:t>, </w:t>
      </w:r>
      <w:r w:rsidRPr="00900C08">
        <w:rPr>
          <w:rFonts w:ascii="Times New Roman" w:hAnsi="Times New Roman" w:cs="Times New Roman"/>
          <w:i/>
          <w:iCs/>
          <w:color w:val="222222"/>
          <w:sz w:val="24"/>
          <w:szCs w:val="24"/>
          <w:shd w:val="clear" w:color="auto" w:fill="FFFFFF"/>
        </w:rPr>
        <w:t>30</w:t>
      </w:r>
      <w:r w:rsidRPr="00900C08">
        <w:rPr>
          <w:rFonts w:ascii="Times New Roman" w:hAnsi="Times New Roman" w:cs="Times New Roman"/>
          <w:color w:val="222222"/>
          <w:sz w:val="24"/>
          <w:szCs w:val="24"/>
          <w:shd w:val="clear" w:color="auto" w:fill="FFFFFF"/>
        </w:rPr>
        <w:t xml:space="preserve">. </w:t>
      </w:r>
      <w:r w:rsidRPr="00900C08">
        <w:rPr>
          <w:rFonts w:ascii="Times New Roman" w:hAnsi="Times New Roman" w:cs="Times New Roman"/>
          <w:sz w:val="24"/>
          <w:szCs w:val="24"/>
        </w:rPr>
        <w:t>Retrieved from https://pdfs.semanticscholar.org/a856/acbd8149c02ca9f13da049f541a322c01398.pdf</w:t>
      </w:r>
    </w:p>
    <w:p w:rsidR="00672A84" w:rsidRPr="00900C08" w:rsidRDefault="00672A84"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color w:val="222222"/>
          <w:sz w:val="24"/>
          <w:szCs w:val="24"/>
          <w:shd w:val="clear" w:color="auto" w:fill="FFFFFF"/>
        </w:rPr>
        <w:lastRenderedPageBreak/>
        <w:t>Nickels, W. G., McHugh, J. M., &amp; McHugh, S. M. (2008). </w:t>
      </w:r>
      <w:r w:rsidRPr="00900C08">
        <w:rPr>
          <w:rFonts w:ascii="Times New Roman" w:hAnsi="Times New Roman" w:cs="Times New Roman"/>
          <w:i/>
          <w:iCs/>
          <w:color w:val="222222"/>
          <w:sz w:val="24"/>
          <w:szCs w:val="24"/>
          <w:shd w:val="clear" w:color="auto" w:fill="FFFFFF"/>
        </w:rPr>
        <w:t>Understanding business 8 th Ed</w:t>
      </w:r>
      <w:r w:rsidRPr="00900C08">
        <w:rPr>
          <w:rFonts w:ascii="Times New Roman" w:hAnsi="Times New Roman" w:cs="Times New Roman"/>
          <w:color w:val="222222"/>
          <w:sz w:val="24"/>
          <w:szCs w:val="24"/>
          <w:shd w:val="clear" w:color="auto" w:fill="FFFFFF"/>
        </w:rPr>
        <w:t>. McGraw-Hill Irwin: New York, NY. Retrieved from http://svetn.org/uploads/docs/Introduction_to_Business_FY_13_Syllabus_FINAL.pdf</w:t>
      </w:r>
    </w:p>
    <w:p w:rsidR="00D67921" w:rsidRPr="00900C08" w:rsidRDefault="00D67921"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sz w:val="24"/>
          <w:szCs w:val="24"/>
        </w:rPr>
        <w:t xml:space="preserve">Pakroo, P. (2017). Liability Concerns for Sole Proprietors: Liability issues are of particular concern for sole proprietors. </w:t>
      </w:r>
      <w:r w:rsidRPr="00900C08">
        <w:rPr>
          <w:rFonts w:ascii="Times New Roman" w:hAnsi="Times New Roman" w:cs="Times New Roman"/>
          <w:i/>
          <w:sz w:val="24"/>
          <w:szCs w:val="24"/>
        </w:rPr>
        <w:t>Nolo.</w:t>
      </w:r>
      <w:r w:rsidRPr="00900C08">
        <w:rPr>
          <w:rFonts w:ascii="Times New Roman" w:hAnsi="Times New Roman" w:cs="Times New Roman"/>
          <w:sz w:val="24"/>
          <w:szCs w:val="24"/>
        </w:rPr>
        <w:t xml:space="preserve"> Retrieved from https://www.nolo.com/legal-encyclopedia/liability-concerns-sole-proprietors.html</w:t>
      </w:r>
    </w:p>
    <w:p w:rsidR="00D67921" w:rsidRPr="00900C08" w:rsidRDefault="00D67921"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sz w:val="24"/>
          <w:szCs w:val="24"/>
        </w:rPr>
        <w:t xml:space="preserve">ScorpionDesign. (2017). </w:t>
      </w:r>
      <w:r w:rsidRPr="00900C08">
        <w:rPr>
          <w:rFonts w:ascii="Times New Roman" w:hAnsi="Times New Roman" w:cs="Times New Roman"/>
          <w:i/>
          <w:sz w:val="24"/>
          <w:szCs w:val="24"/>
        </w:rPr>
        <w:t>Overview of UCC Contracts and Common Law Contracts</w:t>
      </w:r>
      <w:r w:rsidRPr="00900C08">
        <w:rPr>
          <w:rFonts w:ascii="Times New Roman" w:hAnsi="Times New Roman" w:cs="Times New Roman"/>
          <w:sz w:val="24"/>
          <w:szCs w:val="24"/>
        </w:rPr>
        <w:t>. The Presser Law Firm, P.A: Asset Protection Attorneys. Retrieved from http://www.assetprotectionattorneys.com/Legal_and_Business_Counsel/Contract_Formation_and_Review/Uniform_Commercial_Code_UCC_Contacts_vs_Common_L.aspx</w:t>
      </w:r>
    </w:p>
    <w:p w:rsidR="00FC6B41" w:rsidRPr="00900C08" w:rsidRDefault="00672A84" w:rsidP="00A70D59">
      <w:pPr>
        <w:spacing w:line="480" w:lineRule="auto"/>
        <w:ind w:left="720" w:hanging="720"/>
        <w:rPr>
          <w:rFonts w:ascii="Times New Roman" w:hAnsi="Times New Roman" w:cs="Times New Roman"/>
          <w:sz w:val="24"/>
          <w:szCs w:val="24"/>
        </w:rPr>
      </w:pPr>
      <w:r w:rsidRPr="00900C08">
        <w:rPr>
          <w:rFonts w:ascii="Times New Roman" w:hAnsi="Times New Roman" w:cs="Times New Roman"/>
          <w:color w:val="222222"/>
          <w:sz w:val="24"/>
          <w:szCs w:val="24"/>
          <w:shd w:val="clear" w:color="auto" w:fill="FFFFFF"/>
        </w:rPr>
        <w:t>White, J., &amp; Summers, R. (2010). </w:t>
      </w:r>
      <w:r w:rsidRPr="00900C08">
        <w:rPr>
          <w:rFonts w:ascii="Times New Roman" w:hAnsi="Times New Roman" w:cs="Times New Roman"/>
          <w:i/>
          <w:iCs/>
          <w:color w:val="222222"/>
          <w:sz w:val="24"/>
          <w:szCs w:val="24"/>
          <w:shd w:val="clear" w:color="auto" w:fill="FFFFFF"/>
        </w:rPr>
        <w:t>White and Summers' Uniform Commercial Code, 6th (Hornbook Series)</w:t>
      </w:r>
      <w:r w:rsidRPr="00900C08">
        <w:rPr>
          <w:rFonts w:ascii="Times New Roman" w:hAnsi="Times New Roman" w:cs="Times New Roman"/>
          <w:color w:val="222222"/>
          <w:sz w:val="24"/>
          <w:szCs w:val="24"/>
          <w:shd w:val="clear" w:color="auto" w:fill="FFFFFF"/>
        </w:rPr>
        <w:t>. West Academic. Retrieved from https://books.google.co.ke/books?hl=en&amp;lr=&amp;id=ETPaCgAAQBAJ&amp;oi=fnd&amp;pg=PT57&amp;dq=common+law+or+the+Uniform+Commercial+Code+(UCC)&amp;ots=C-KX_LFjDy&amp;sig=abHdbY0v5ykuIk5Is7kHdfeXLq8&amp;redir_esc=y#v=onepage&amp;q=common%20law%20or%20the%20Uniform%20Commercial%20Code%20(UCC)&amp;f=false</w:t>
      </w:r>
    </w:p>
    <w:p w:rsidR="005A66D4" w:rsidRPr="00900C08" w:rsidRDefault="005A66D4" w:rsidP="00A70D59">
      <w:pPr>
        <w:spacing w:line="480" w:lineRule="auto"/>
        <w:ind w:left="720" w:hanging="720"/>
        <w:rPr>
          <w:rFonts w:ascii="Times New Roman" w:hAnsi="Times New Roman" w:cs="Times New Roman"/>
          <w:sz w:val="24"/>
          <w:szCs w:val="24"/>
        </w:rPr>
      </w:pPr>
    </w:p>
    <w:sectPr w:rsidR="005A66D4" w:rsidRPr="00900C08" w:rsidSect="005A4D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013" w:rsidRDefault="00B45013" w:rsidP="005A4DA6">
      <w:pPr>
        <w:spacing w:after="0" w:line="240" w:lineRule="auto"/>
      </w:pPr>
      <w:r>
        <w:separator/>
      </w:r>
    </w:p>
  </w:endnote>
  <w:endnote w:type="continuationSeparator" w:id="0">
    <w:p w:rsidR="00B45013" w:rsidRDefault="00B45013" w:rsidP="005A4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013" w:rsidRDefault="00B45013" w:rsidP="005A4DA6">
      <w:pPr>
        <w:spacing w:after="0" w:line="240" w:lineRule="auto"/>
      </w:pPr>
      <w:r>
        <w:separator/>
      </w:r>
    </w:p>
  </w:footnote>
  <w:footnote w:type="continuationSeparator" w:id="0">
    <w:p w:rsidR="00B45013" w:rsidRDefault="00B45013" w:rsidP="005A4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A6" w:rsidRDefault="005A4DA6">
    <w:pPr>
      <w:pStyle w:val="Header"/>
    </w:pPr>
    <w:r w:rsidRPr="005A4DA6">
      <w:rPr>
        <w:rFonts w:ascii="Times New Roman" w:hAnsi="Times New Roman" w:cs="Times New Roman"/>
        <w:sz w:val="24"/>
        <w:szCs w:val="24"/>
      </w:rPr>
      <w:t>OUTLINE ON CONTRACT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4DA6">
      <w:rPr>
        <w:rFonts w:ascii="Times New Roman" w:hAnsi="Times New Roman" w:cs="Times New Roman"/>
        <w:sz w:val="24"/>
        <w:szCs w:val="24"/>
      </w:rPr>
      <w:fldChar w:fldCharType="begin"/>
    </w:r>
    <w:r w:rsidRPr="005A4DA6">
      <w:rPr>
        <w:rFonts w:ascii="Times New Roman" w:hAnsi="Times New Roman" w:cs="Times New Roman"/>
        <w:sz w:val="24"/>
        <w:szCs w:val="24"/>
      </w:rPr>
      <w:instrText xml:space="preserve"> PAGE   \* MERGEFORMAT </w:instrText>
    </w:r>
    <w:r w:rsidRPr="005A4DA6">
      <w:rPr>
        <w:rFonts w:ascii="Times New Roman" w:hAnsi="Times New Roman" w:cs="Times New Roman"/>
        <w:sz w:val="24"/>
        <w:szCs w:val="24"/>
      </w:rPr>
      <w:fldChar w:fldCharType="separate"/>
    </w:r>
    <w:r w:rsidR="00CB7404">
      <w:rPr>
        <w:rFonts w:ascii="Times New Roman" w:hAnsi="Times New Roman" w:cs="Times New Roman"/>
        <w:noProof/>
        <w:sz w:val="24"/>
        <w:szCs w:val="24"/>
      </w:rPr>
      <w:t>4</w:t>
    </w:r>
    <w:r w:rsidRPr="005A4D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A6" w:rsidRPr="005A4DA6" w:rsidRDefault="005A4DA6">
    <w:pPr>
      <w:pStyle w:val="Header"/>
      <w:rPr>
        <w:rFonts w:ascii="Times New Roman" w:hAnsi="Times New Roman" w:cs="Times New Roman"/>
        <w:sz w:val="24"/>
        <w:szCs w:val="24"/>
      </w:rPr>
    </w:pPr>
    <w:r w:rsidRPr="005A4DA6">
      <w:rPr>
        <w:rFonts w:ascii="Times New Roman" w:hAnsi="Times New Roman" w:cs="Times New Roman"/>
        <w:sz w:val="24"/>
        <w:szCs w:val="24"/>
      </w:rPr>
      <w:t>Running head: OUTLINE ON CONTRACT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4DA6">
      <w:rPr>
        <w:rFonts w:ascii="Times New Roman" w:hAnsi="Times New Roman" w:cs="Times New Roman"/>
        <w:sz w:val="24"/>
        <w:szCs w:val="24"/>
      </w:rPr>
      <w:fldChar w:fldCharType="begin"/>
    </w:r>
    <w:r w:rsidRPr="005A4DA6">
      <w:rPr>
        <w:rFonts w:ascii="Times New Roman" w:hAnsi="Times New Roman" w:cs="Times New Roman"/>
        <w:sz w:val="24"/>
        <w:szCs w:val="24"/>
      </w:rPr>
      <w:instrText xml:space="preserve"> PAGE   \* MERGEFORMAT </w:instrText>
    </w:r>
    <w:r w:rsidRPr="005A4DA6">
      <w:rPr>
        <w:rFonts w:ascii="Times New Roman" w:hAnsi="Times New Roman" w:cs="Times New Roman"/>
        <w:sz w:val="24"/>
        <w:szCs w:val="24"/>
      </w:rPr>
      <w:fldChar w:fldCharType="separate"/>
    </w:r>
    <w:r w:rsidR="00CB7404">
      <w:rPr>
        <w:rFonts w:ascii="Times New Roman" w:hAnsi="Times New Roman" w:cs="Times New Roman"/>
        <w:noProof/>
        <w:sz w:val="24"/>
        <w:szCs w:val="24"/>
      </w:rPr>
      <w:t>1</w:t>
    </w:r>
    <w:r w:rsidRPr="005A4DA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07F9D"/>
    <w:multiLevelType w:val="hybridMultilevel"/>
    <w:tmpl w:val="FC2CABF2"/>
    <w:lvl w:ilvl="0" w:tplc="37AC367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57B184E"/>
    <w:multiLevelType w:val="hybridMultilevel"/>
    <w:tmpl w:val="349EDD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040201"/>
    <w:multiLevelType w:val="hybridMultilevel"/>
    <w:tmpl w:val="88AA75D8"/>
    <w:lvl w:ilvl="0" w:tplc="3F5C01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18652E"/>
    <w:multiLevelType w:val="hybridMultilevel"/>
    <w:tmpl w:val="DA5A692C"/>
    <w:lvl w:ilvl="0" w:tplc="F4A855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501B6D"/>
    <w:multiLevelType w:val="hybridMultilevel"/>
    <w:tmpl w:val="6F18525E"/>
    <w:lvl w:ilvl="0" w:tplc="984E69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2630A71"/>
    <w:multiLevelType w:val="hybridMultilevel"/>
    <w:tmpl w:val="A01E4362"/>
    <w:lvl w:ilvl="0" w:tplc="4650F1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C76D3C"/>
    <w:multiLevelType w:val="hybridMultilevel"/>
    <w:tmpl w:val="EE48CD32"/>
    <w:lvl w:ilvl="0" w:tplc="B9DE13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516780E"/>
    <w:multiLevelType w:val="hybridMultilevel"/>
    <w:tmpl w:val="1048091C"/>
    <w:lvl w:ilvl="0" w:tplc="B9C89C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E45741"/>
    <w:multiLevelType w:val="hybridMultilevel"/>
    <w:tmpl w:val="7C2412DA"/>
    <w:lvl w:ilvl="0" w:tplc="4E7E9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22B5F91"/>
    <w:multiLevelType w:val="hybridMultilevel"/>
    <w:tmpl w:val="0B8C692A"/>
    <w:lvl w:ilvl="0" w:tplc="EF205D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29B2C9C"/>
    <w:multiLevelType w:val="hybridMultilevel"/>
    <w:tmpl w:val="F6081850"/>
    <w:lvl w:ilvl="0" w:tplc="3626C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B43315"/>
    <w:multiLevelType w:val="hybridMultilevel"/>
    <w:tmpl w:val="D078016C"/>
    <w:lvl w:ilvl="0" w:tplc="212865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D973C3"/>
    <w:multiLevelType w:val="hybridMultilevel"/>
    <w:tmpl w:val="963ADCF0"/>
    <w:lvl w:ilvl="0" w:tplc="66C4D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1"/>
  </w:num>
  <w:num w:numId="3">
    <w:abstractNumId w:val="6"/>
  </w:num>
  <w:num w:numId="4">
    <w:abstractNumId w:val="10"/>
  </w:num>
  <w:num w:numId="5">
    <w:abstractNumId w:val="12"/>
  </w:num>
  <w:num w:numId="6">
    <w:abstractNumId w:val="9"/>
  </w:num>
  <w:num w:numId="7">
    <w:abstractNumId w:val="8"/>
  </w:num>
  <w:num w:numId="8">
    <w:abstractNumId w:val="5"/>
  </w:num>
  <w:num w:numId="9">
    <w:abstractNumId w:val="4"/>
  </w:num>
  <w:num w:numId="10">
    <w:abstractNumId w:val="3"/>
  </w:num>
  <w:num w:numId="11">
    <w:abstractNumId w:val="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6D4"/>
    <w:rsid w:val="000C286D"/>
    <w:rsid w:val="00103E47"/>
    <w:rsid w:val="004B4F51"/>
    <w:rsid w:val="005A4DA6"/>
    <w:rsid w:val="005A66D4"/>
    <w:rsid w:val="005D3719"/>
    <w:rsid w:val="00672A84"/>
    <w:rsid w:val="007F5095"/>
    <w:rsid w:val="00900C08"/>
    <w:rsid w:val="00967593"/>
    <w:rsid w:val="00A70D59"/>
    <w:rsid w:val="00B45013"/>
    <w:rsid w:val="00B65A0A"/>
    <w:rsid w:val="00C74472"/>
    <w:rsid w:val="00CB7404"/>
    <w:rsid w:val="00D67921"/>
    <w:rsid w:val="00D82ED8"/>
    <w:rsid w:val="00FC6B4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A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A6"/>
  </w:style>
  <w:style w:type="paragraph" w:styleId="Footer">
    <w:name w:val="footer"/>
    <w:basedOn w:val="Normal"/>
    <w:link w:val="FooterChar"/>
    <w:uiPriority w:val="99"/>
    <w:unhideWhenUsed/>
    <w:rsid w:val="005A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A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DA6"/>
  </w:style>
  <w:style w:type="paragraph" w:styleId="Footer">
    <w:name w:val="footer"/>
    <w:basedOn w:val="Normal"/>
    <w:link w:val="FooterChar"/>
    <w:uiPriority w:val="99"/>
    <w:unhideWhenUsed/>
    <w:rsid w:val="005A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2017-10-12T19:24:00Z</dcterms:created>
  <dcterms:modified xsi:type="dcterms:W3CDTF">2017-10-12T19:24:00Z</dcterms:modified>
</cp:coreProperties>
</file>